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99562A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navy Assistant Secretary </w:t>
      </w:r>
      <w:r w:rsidR="00473BB8">
        <w:rPr>
          <w:rFonts w:asciiTheme="majorHAnsi" w:hAnsiTheme="majorHAnsi" w:cstheme="majorHAnsi"/>
          <w:szCs w:val="26"/>
        </w:rPr>
        <w:t>(</w:t>
      </w:r>
      <w:r w:rsidR="0055579C">
        <w:rPr>
          <w:rFonts w:asciiTheme="majorHAnsi" w:hAnsiTheme="majorHAnsi" w:cstheme="majorHAnsi"/>
          <w:szCs w:val="26"/>
        </w:rPr>
        <w:t xml:space="preserve">Energy, Installations </w:t>
      </w:r>
      <w:r w:rsidR="0055579C" w:rsidRPr="0055579C">
        <w:rPr>
          <w:rFonts w:asciiTheme="majorHAnsi" w:hAnsiTheme="majorHAnsi" w:cstheme="majorHAnsi"/>
          <w:szCs w:val="26"/>
        </w:rPr>
        <w:t>and Environment</w:t>
      </w:r>
      <w:r w:rsidR="00473BB8">
        <w:rPr>
          <w:rFonts w:asciiTheme="majorHAnsi" w:hAnsiTheme="majorHAnsi" w:cstheme="majorHAnsi"/>
          <w:szCs w:val="26"/>
        </w:rPr>
        <w:t>)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defense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99562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99562A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562A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99562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99562A" w:rsidRDefault="000E0157" w:rsidP="004E1C64">
            <w:pPr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 xml:space="preserve">Senate </w:t>
            </w:r>
            <w:r w:rsidR="00B92A39" w:rsidRPr="0099562A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99562A" w:rsidRDefault="0055579C" w:rsidP="00D56177">
            <w:pPr>
              <w:rPr>
                <w:rFonts w:asciiTheme="majorHAnsi" w:hAnsiTheme="majorHAnsi" w:cstheme="majorHAnsi"/>
                <w:bCs/>
              </w:rPr>
            </w:pPr>
            <w:r w:rsidRPr="0099562A">
              <w:rPr>
                <w:rFonts w:asciiTheme="majorHAnsi" w:hAnsiTheme="majorHAnsi" w:cstheme="majorHAnsi"/>
                <w:bCs/>
              </w:rPr>
              <w:t>Armed Services</w:t>
            </w:r>
            <w:r w:rsidRPr="0099562A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99562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9562A" w:rsidRDefault="003910F3" w:rsidP="004E1C64">
            <w:pPr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99562A" w:rsidRDefault="0055579C" w:rsidP="00D33A2A">
            <w:pPr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The mission of the</w:t>
            </w:r>
            <w:r w:rsidR="00473BB8" w:rsidRPr="0099562A">
              <w:rPr>
                <w:rFonts w:asciiTheme="majorHAnsi" w:hAnsiTheme="majorHAnsi" w:cstheme="majorHAnsi"/>
              </w:rPr>
              <w:t xml:space="preserve"> United States</w:t>
            </w:r>
            <w:r w:rsidRPr="0099562A">
              <w:rPr>
                <w:rFonts w:asciiTheme="majorHAnsi" w:hAnsiTheme="majorHAnsi" w:cstheme="majorHAnsi"/>
              </w:rPr>
              <w:t xml:space="preserve"> Navy is to maintain, train and equip combat-ready Naval forces capable of winning wars, deterring aggression and maintaining freedom of the seas.</w:t>
            </w:r>
            <w:r w:rsidRPr="0099562A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99562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9562A" w:rsidRDefault="00661AE5" w:rsidP="004E1C64">
            <w:pPr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B8" w:rsidRPr="0099562A" w:rsidRDefault="00473BB8" w:rsidP="00473BB8">
            <w:pPr>
              <w:rPr>
                <w:rFonts w:asciiTheme="majorHAnsi" w:hAnsiTheme="majorHAnsi" w:cstheme="majorHAnsi"/>
                <w:bCs/>
              </w:rPr>
            </w:pPr>
            <w:r w:rsidRPr="0099562A">
              <w:rPr>
                <w:rFonts w:asciiTheme="majorHAnsi" w:hAnsiTheme="majorHAnsi" w:cstheme="majorHAnsi"/>
                <w:bCs/>
              </w:rPr>
              <w:t xml:space="preserve">The </w:t>
            </w:r>
            <w:r w:rsidR="00161E6E" w:rsidRPr="0099562A">
              <w:rPr>
                <w:rFonts w:asciiTheme="majorHAnsi" w:hAnsiTheme="majorHAnsi" w:cstheme="majorHAnsi"/>
                <w:bCs/>
              </w:rPr>
              <w:t xml:space="preserve">assistant secretary </w:t>
            </w:r>
            <w:r w:rsidRPr="0099562A">
              <w:rPr>
                <w:rFonts w:asciiTheme="majorHAnsi" w:hAnsiTheme="majorHAnsi" w:cstheme="majorHAnsi"/>
                <w:bCs/>
              </w:rPr>
              <w:t>of the Navy (</w:t>
            </w:r>
            <w:r w:rsidR="00161E6E" w:rsidRPr="0099562A">
              <w:rPr>
                <w:rFonts w:asciiTheme="majorHAnsi" w:hAnsiTheme="majorHAnsi" w:cstheme="majorHAnsi"/>
                <w:bCs/>
              </w:rPr>
              <w:t>energy, installations and environment) develops department-wide policies, procedures, advocacy and strategic plans</w:t>
            </w:r>
            <w:r w:rsidRPr="0099562A">
              <w:rPr>
                <w:rFonts w:asciiTheme="majorHAnsi" w:hAnsiTheme="majorHAnsi" w:cstheme="majorHAnsi"/>
                <w:bCs/>
              </w:rPr>
              <w:t xml:space="preserve">. The </w:t>
            </w:r>
            <w:r w:rsidR="00161E6E" w:rsidRPr="0099562A">
              <w:rPr>
                <w:rFonts w:asciiTheme="majorHAnsi" w:hAnsiTheme="majorHAnsi" w:cstheme="majorHAnsi"/>
                <w:bCs/>
              </w:rPr>
              <w:t>assistant secr</w:t>
            </w:r>
            <w:r w:rsidRPr="0099562A">
              <w:rPr>
                <w:rFonts w:asciiTheme="majorHAnsi" w:hAnsiTheme="majorHAnsi" w:cstheme="majorHAnsi"/>
                <w:bCs/>
              </w:rPr>
              <w:t>etary is also responsible for all Department of the Navy functions and programs related to installations, safety, energy and environment.</w:t>
            </w:r>
            <w:r w:rsidRPr="0099562A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99562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99562A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99562A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9562A" w:rsidRDefault="008F26FE" w:rsidP="00220D7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$155,500</w:t>
            </w:r>
            <w:r w:rsidR="00220D75" w:rsidRPr="0099562A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4964EC" w:rsidRPr="0099562A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99562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9562A" w:rsidRDefault="00661AE5" w:rsidP="004E1C64">
            <w:pPr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99562A" w:rsidRDefault="009D0EB0" w:rsidP="00161E6E">
            <w:pPr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 xml:space="preserve">Secretary of the </w:t>
            </w:r>
            <w:r w:rsidR="00161E6E" w:rsidRPr="0099562A">
              <w:rPr>
                <w:rFonts w:asciiTheme="majorHAnsi" w:hAnsiTheme="majorHAnsi" w:cstheme="majorHAnsi"/>
              </w:rPr>
              <w:t>Navy</w:t>
            </w:r>
          </w:p>
        </w:tc>
      </w:tr>
      <w:tr w:rsidR="00661AE5" w:rsidRPr="0099562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9562A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562A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99562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9562A" w:rsidRDefault="00661AE5" w:rsidP="004E1C64">
            <w:pPr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99562A" w:rsidRDefault="00D62E14" w:rsidP="00D276D6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99562A">
              <w:rPr>
                <w:rFonts w:asciiTheme="majorHAnsi" w:hAnsiTheme="majorHAnsi" w:cstheme="majorHAnsi"/>
                <w:bCs/>
              </w:rPr>
              <w:t xml:space="preserve">The </w:t>
            </w:r>
            <w:r w:rsidR="00161E6E" w:rsidRPr="0099562A">
              <w:rPr>
                <w:rFonts w:asciiTheme="majorHAnsi" w:hAnsiTheme="majorHAnsi" w:cstheme="majorHAnsi"/>
                <w:bCs/>
              </w:rPr>
              <w:t xml:space="preserve">assistant secretary </w:t>
            </w:r>
            <w:r w:rsidR="001128A2" w:rsidRPr="0099562A">
              <w:rPr>
                <w:rFonts w:asciiTheme="majorHAnsi" w:hAnsiTheme="majorHAnsi" w:cstheme="majorHAnsi"/>
                <w:bCs/>
              </w:rPr>
              <w:t xml:space="preserve">of the Navy </w:t>
            </w:r>
            <w:r w:rsidRPr="0099562A">
              <w:rPr>
                <w:rFonts w:asciiTheme="majorHAnsi" w:hAnsiTheme="majorHAnsi" w:cstheme="majorHAnsi"/>
                <w:bCs/>
              </w:rPr>
              <w:t>(</w:t>
            </w:r>
            <w:r w:rsidR="00161E6E" w:rsidRPr="0099562A">
              <w:rPr>
                <w:rFonts w:asciiTheme="majorHAnsi" w:hAnsiTheme="majorHAnsi" w:cstheme="majorHAnsi"/>
                <w:bCs/>
              </w:rPr>
              <w:t>energy, installations and environmen</w:t>
            </w:r>
            <w:r w:rsidRPr="0099562A">
              <w:rPr>
                <w:rFonts w:asciiTheme="majorHAnsi" w:hAnsiTheme="majorHAnsi" w:cstheme="majorHAnsi"/>
                <w:bCs/>
              </w:rPr>
              <w:t>t)</w:t>
            </w:r>
            <w:r w:rsidR="001128A2" w:rsidRPr="0099562A">
              <w:rPr>
                <w:rFonts w:asciiTheme="majorHAnsi" w:hAnsiTheme="majorHAnsi" w:cstheme="majorHAnsi"/>
                <w:bCs/>
              </w:rPr>
              <w:t xml:space="preserve"> oversees the effective management of Navy and Marine Corps real property, housing and other facilities totaling </w:t>
            </w:r>
            <w:r w:rsidR="002E4118" w:rsidRPr="0099562A">
              <w:rPr>
                <w:rFonts w:asciiTheme="majorHAnsi" w:hAnsiTheme="majorHAnsi" w:cstheme="majorHAnsi"/>
                <w:bCs/>
              </w:rPr>
              <w:t>more than</w:t>
            </w:r>
            <w:r w:rsidR="001128A2" w:rsidRPr="0099562A">
              <w:rPr>
                <w:rFonts w:asciiTheme="majorHAnsi" w:hAnsiTheme="majorHAnsi" w:cstheme="majorHAnsi"/>
                <w:bCs/>
              </w:rPr>
              <w:t xml:space="preserve"> 87,000 buildings and 4,552,000 acres</w:t>
            </w:r>
            <w:r w:rsidR="002E4118" w:rsidRPr="0099562A">
              <w:rPr>
                <w:rFonts w:asciiTheme="majorHAnsi" w:hAnsiTheme="majorHAnsi" w:cstheme="majorHAnsi"/>
                <w:bCs/>
              </w:rPr>
              <w:t>,</w:t>
            </w:r>
            <w:r w:rsidR="001128A2" w:rsidRPr="0099562A">
              <w:rPr>
                <w:rFonts w:asciiTheme="majorHAnsi" w:hAnsiTheme="majorHAnsi" w:cstheme="majorHAnsi"/>
                <w:bCs/>
              </w:rPr>
              <w:t xml:space="preserve"> with a plant replacement value of </w:t>
            </w:r>
            <w:r w:rsidR="002E4118" w:rsidRPr="0099562A">
              <w:rPr>
                <w:rFonts w:asciiTheme="majorHAnsi" w:hAnsiTheme="majorHAnsi" w:cstheme="majorHAnsi"/>
                <w:bCs/>
              </w:rPr>
              <w:t>more than</w:t>
            </w:r>
            <w:r w:rsidR="001128A2" w:rsidRPr="0099562A">
              <w:rPr>
                <w:rFonts w:asciiTheme="majorHAnsi" w:hAnsiTheme="majorHAnsi" w:cstheme="majorHAnsi"/>
                <w:bCs/>
              </w:rPr>
              <w:t xml:space="preserve"> $230 billion.</w:t>
            </w:r>
            <w:r w:rsidR="001128A2" w:rsidRPr="0099562A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</w:p>
          <w:p w:rsidR="00D817BD" w:rsidRPr="0099562A" w:rsidRDefault="00D817BD" w:rsidP="00D276D6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:rsidR="00D62E14" w:rsidRPr="0099562A" w:rsidRDefault="006E4BF5" w:rsidP="00D276D6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99562A">
              <w:rPr>
                <w:rFonts w:asciiTheme="majorHAnsi" w:hAnsiTheme="majorHAnsi" w:cstheme="majorHAnsi"/>
                <w:bCs/>
              </w:rPr>
              <w:t>Within the Office of the Assistant Secretary of the Navy (Energy, Installations and Environment), the</w:t>
            </w:r>
            <w:r w:rsidR="00D817BD" w:rsidRPr="0099562A">
              <w:rPr>
                <w:rFonts w:asciiTheme="majorHAnsi" w:hAnsiTheme="majorHAnsi" w:cstheme="majorHAnsi"/>
                <w:bCs/>
              </w:rPr>
              <w:t xml:space="preserve"> </w:t>
            </w:r>
            <w:r w:rsidR="00161E6E" w:rsidRPr="0099562A">
              <w:rPr>
                <w:rFonts w:asciiTheme="majorHAnsi" w:hAnsiTheme="majorHAnsi" w:cstheme="majorHAnsi"/>
                <w:bCs/>
              </w:rPr>
              <w:t>assistant secretary oversees the deputy assistant secretary of</w:t>
            </w:r>
            <w:r w:rsidRPr="0099562A">
              <w:rPr>
                <w:rFonts w:asciiTheme="majorHAnsi" w:hAnsiTheme="majorHAnsi" w:cstheme="majorHAnsi"/>
                <w:bCs/>
              </w:rPr>
              <w:t xml:space="preserve"> the Navy (</w:t>
            </w:r>
            <w:r w:rsidR="00161E6E" w:rsidRPr="0099562A">
              <w:rPr>
                <w:rFonts w:asciiTheme="majorHAnsi" w:hAnsiTheme="majorHAnsi" w:cstheme="majorHAnsi"/>
                <w:bCs/>
              </w:rPr>
              <w:t xml:space="preserve">installations and facilities), deputy assistant secretary </w:t>
            </w:r>
            <w:r w:rsidR="00D62E14" w:rsidRPr="0099562A">
              <w:rPr>
                <w:rFonts w:asciiTheme="majorHAnsi" w:hAnsiTheme="majorHAnsi" w:cstheme="majorHAnsi"/>
                <w:bCs/>
              </w:rPr>
              <w:t xml:space="preserve">of the Navy </w:t>
            </w:r>
            <w:r w:rsidRPr="0099562A">
              <w:rPr>
                <w:rFonts w:asciiTheme="majorHAnsi" w:hAnsiTheme="majorHAnsi" w:cstheme="majorHAnsi"/>
                <w:bCs/>
              </w:rPr>
              <w:t>(</w:t>
            </w:r>
            <w:r w:rsidR="00161E6E" w:rsidRPr="0099562A">
              <w:rPr>
                <w:rFonts w:asciiTheme="majorHAnsi" w:hAnsiTheme="majorHAnsi" w:cstheme="majorHAnsi"/>
                <w:bCs/>
              </w:rPr>
              <w:t>energy</w:t>
            </w:r>
            <w:r w:rsidRPr="0099562A">
              <w:rPr>
                <w:rFonts w:asciiTheme="majorHAnsi" w:hAnsiTheme="majorHAnsi" w:cstheme="majorHAnsi"/>
                <w:bCs/>
              </w:rPr>
              <w:t xml:space="preserve">), </w:t>
            </w:r>
          </w:p>
          <w:p w:rsidR="00D62E14" w:rsidRPr="0099562A" w:rsidRDefault="00161E6E" w:rsidP="00D276D6">
            <w:pPr>
              <w:contextualSpacing/>
              <w:rPr>
                <w:rFonts w:asciiTheme="majorHAnsi" w:hAnsiTheme="majorHAnsi" w:cstheme="majorHAnsi"/>
                <w:bCs/>
              </w:rPr>
            </w:pPr>
            <w:proofErr w:type="gramStart"/>
            <w:r w:rsidRPr="0099562A">
              <w:rPr>
                <w:rFonts w:asciiTheme="majorHAnsi" w:hAnsiTheme="majorHAnsi" w:cstheme="majorHAnsi"/>
                <w:bCs/>
              </w:rPr>
              <w:t>deputy</w:t>
            </w:r>
            <w:proofErr w:type="gramEnd"/>
            <w:r w:rsidRPr="0099562A">
              <w:rPr>
                <w:rFonts w:asciiTheme="majorHAnsi" w:hAnsiTheme="majorHAnsi" w:cstheme="majorHAnsi"/>
                <w:bCs/>
              </w:rPr>
              <w:t xml:space="preserve"> assistant secretary of the </w:t>
            </w:r>
            <w:r w:rsidR="006E4BF5" w:rsidRPr="0099562A">
              <w:rPr>
                <w:rFonts w:asciiTheme="majorHAnsi" w:hAnsiTheme="majorHAnsi" w:cstheme="majorHAnsi"/>
                <w:bCs/>
              </w:rPr>
              <w:t>Navy (</w:t>
            </w:r>
            <w:r w:rsidRPr="0099562A">
              <w:rPr>
                <w:rFonts w:asciiTheme="majorHAnsi" w:hAnsiTheme="majorHAnsi" w:cstheme="majorHAnsi"/>
                <w:bCs/>
              </w:rPr>
              <w:t>environment</w:t>
            </w:r>
            <w:r w:rsidR="006E4BF5" w:rsidRPr="0099562A">
              <w:rPr>
                <w:rFonts w:asciiTheme="majorHAnsi" w:hAnsiTheme="majorHAnsi" w:cstheme="majorHAnsi"/>
                <w:bCs/>
              </w:rPr>
              <w:t>) and the</w:t>
            </w:r>
            <w:r w:rsidRPr="0099562A">
              <w:rPr>
                <w:rFonts w:asciiTheme="majorHAnsi" w:hAnsiTheme="majorHAnsi" w:cstheme="majorHAnsi"/>
                <w:bCs/>
              </w:rPr>
              <w:t xml:space="preserve"> deputy assistant secretary of the </w:t>
            </w:r>
            <w:r w:rsidR="006E4BF5" w:rsidRPr="0099562A">
              <w:rPr>
                <w:rFonts w:asciiTheme="majorHAnsi" w:hAnsiTheme="majorHAnsi" w:cstheme="majorHAnsi"/>
                <w:bCs/>
              </w:rPr>
              <w:t>Navy (</w:t>
            </w:r>
            <w:r w:rsidRPr="0099562A">
              <w:rPr>
                <w:rFonts w:asciiTheme="majorHAnsi" w:hAnsiTheme="majorHAnsi" w:cstheme="majorHAnsi"/>
                <w:bCs/>
              </w:rPr>
              <w:t>safety</w:t>
            </w:r>
            <w:r w:rsidR="006E4BF5" w:rsidRPr="0099562A">
              <w:rPr>
                <w:rFonts w:asciiTheme="majorHAnsi" w:hAnsiTheme="majorHAnsi" w:cstheme="majorHAnsi"/>
                <w:bCs/>
              </w:rPr>
              <w:t>).</w:t>
            </w:r>
            <w:r w:rsidR="006E4BF5" w:rsidRPr="0099562A">
              <w:rPr>
                <w:rStyle w:val="EndnoteReference"/>
                <w:rFonts w:asciiTheme="majorHAnsi" w:hAnsiTheme="majorHAnsi" w:cstheme="majorHAnsi"/>
                <w:bCs/>
              </w:rPr>
              <w:endnoteReference w:id="6"/>
            </w:r>
          </w:p>
        </w:tc>
      </w:tr>
      <w:tr w:rsidR="00661AE5" w:rsidRPr="0099562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9562A" w:rsidRDefault="00661AE5" w:rsidP="004E1C64">
            <w:pPr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69A" w:rsidRPr="0099562A" w:rsidRDefault="0036369A" w:rsidP="0036369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Oversees policy relating to Navy installations, facilities, environment, safety, shore resources management and quality improvement</w:t>
            </w:r>
            <w:r w:rsidR="00473BB8" w:rsidRPr="0099562A">
              <w:rPr>
                <w:rFonts w:asciiTheme="majorHAnsi" w:hAnsiTheme="majorHAnsi" w:cstheme="majorHAnsi"/>
              </w:rPr>
              <w:t xml:space="preserve"> (32 </w:t>
            </w:r>
            <w:r w:rsidR="00473BB8" w:rsidRPr="0099562A">
              <w:rPr>
                <w:rFonts w:asciiTheme="majorHAnsi" w:hAnsiTheme="majorHAnsi" w:cstheme="majorHAnsi"/>
                <w:bCs/>
              </w:rPr>
              <w:t xml:space="preserve">U.S.C. § </w:t>
            </w:r>
            <w:r w:rsidR="00473BB8" w:rsidRPr="0099562A">
              <w:rPr>
                <w:rFonts w:asciiTheme="majorHAnsi" w:hAnsiTheme="majorHAnsi" w:cstheme="majorHAnsi"/>
              </w:rPr>
              <w:t>700.325)</w:t>
            </w:r>
          </w:p>
          <w:p w:rsidR="0036369A" w:rsidRPr="0099562A" w:rsidRDefault="0036369A" w:rsidP="0036369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Oversees environmental policy, safety, occupational health</w:t>
            </w:r>
            <w:r w:rsidR="002E4118" w:rsidRPr="0099562A">
              <w:rPr>
                <w:rFonts w:asciiTheme="majorHAnsi" w:hAnsiTheme="majorHAnsi" w:cstheme="majorHAnsi"/>
              </w:rPr>
              <w:t>,</w:t>
            </w:r>
            <w:r w:rsidRPr="0099562A">
              <w:rPr>
                <w:rFonts w:asciiTheme="majorHAnsi" w:hAnsiTheme="majorHAnsi" w:cstheme="majorHAnsi"/>
              </w:rPr>
              <w:t xml:space="preserve"> and Marine Corps and Navy environmental affairs, including environmental protection, restorat</w:t>
            </w:r>
            <w:r w:rsidR="004054A3" w:rsidRPr="0099562A">
              <w:rPr>
                <w:rFonts w:asciiTheme="majorHAnsi" w:hAnsiTheme="majorHAnsi" w:cstheme="majorHAnsi"/>
              </w:rPr>
              <w:t>ion, compliance and legislation; natural resource programs;</w:t>
            </w:r>
            <w:r w:rsidRPr="0099562A">
              <w:rPr>
                <w:rFonts w:asciiTheme="majorHAnsi" w:hAnsiTheme="majorHAnsi" w:cstheme="majorHAnsi"/>
              </w:rPr>
              <w:t xml:space="preserve"> hazardous </w:t>
            </w:r>
            <w:r w:rsidR="004054A3" w:rsidRPr="0099562A">
              <w:rPr>
                <w:rFonts w:asciiTheme="majorHAnsi" w:hAnsiTheme="majorHAnsi" w:cstheme="majorHAnsi"/>
              </w:rPr>
              <w:t>material/waste minimization; plastics reduction and control; afloat environmental issues;</w:t>
            </w:r>
            <w:r w:rsidRPr="0099562A">
              <w:rPr>
                <w:rFonts w:asciiTheme="majorHAnsi" w:hAnsiTheme="majorHAnsi" w:cstheme="majorHAnsi"/>
              </w:rPr>
              <w:t xml:space="preserve"> state and federal agency and environmental organization coordination</w:t>
            </w:r>
            <w:r w:rsidR="004054A3" w:rsidRPr="0099562A">
              <w:rPr>
                <w:rFonts w:asciiTheme="majorHAnsi" w:hAnsiTheme="majorHAnsi" w:cstheme="majorHAnsi"/>
              </w:rPr>
              <w:t>;</w:t>
            </w:r>
            <w:r w:rsidRPr="0099562A">
              <w:rPr>
                <w:rFonts w:asciiTheme="majorHAnsi" w:hAnsiTheme="majorHAnsi" w:cstheme="majorHAnsi"/>
              </w:rPr>
              <w:t xml:space="preserve"> and the National Environmental Policy Act</w:t>
            </w:r>
            <w:r w:rsidR="00473BB8" w:rsidRPr="0099562A">
              <w:rPr>
                <w:rFonts w:asciiTheme="majorHAnsi" w:hAnsiTheme="majorHAnsi" w:cstheme="majorHAnsi"/>
              </w:rPr>
              <w:t xml:space="preserve"> (32 </w:t>
            </w:r>
            <w:r w:rsidR="00473BB8" w:rsidRPr="0099562A">
              <w:rPr>
                <w:rFonts w:asciiTheme="majorHAnsi" w:hAnsiTheme="majorHAnsi" w:cstheme="majorHAnsi"/>
                <w:bCs/>
              </w:rPr>
              <w:t>U.S.C.</w:t>
            </w:r>
            <w:r w:rsidR="00473BB8" w:rsidRPr="0099562A">
              <w:rPr>
                <w:rFonts w:asciiTheme="majorHAnsi" w:hAnsiTheme="majorHAnsi" w:cstheme="majorHAnsi"/>
              </w:rPr>
              <w:t xml:space="preserve"> </w:t>
            </w:r>
            <w:r w:rsidR="00473BB8" w:rsidRPr="0099562A">
              <w:rPr>
                <w:rFonts w:asciiTheme="majorHAnsi" w:hAnsiTheme="majorHAnsi" w:cstheme="majorHAnsi"/>
                <w:bCs/>
              </w:rPr>
              <w:t xml:space="preserve">§ </w:t>
            </w:r>
            <w:r w:rsidR="00473BB8" w:rsidRPr="0099562A">
              <w:rPr>
                <w:rFonts w:asciiTheme="majorHAnsi" w:hAnsiTheme="majorHAnsi" w:cstheme="majorHAnsi"/>
              </w:rPr>
              <w:t>700.325)</w:t>
            </w:r>
          </w:p>
          <w:p w:rsidR="0036369A" w:rsidRPr="0099562A" w:rsidRDefault="004054A3" w:rsidP="0036369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Develops</w:t>
            </w:r>
            <w:r w:rsidR="0036369A" w:rsidRPr="0099562A">
              <w:rPr>
                <w:rFonts w:asciiTheme="majorHAnsi" w:hAnsiTheme="majorHAnsi" w:cstheme="majorHAnsi"/>
              </w:rPr>
              <w:t xml:space="preserve">, </w:t>
            </w:r>
            <w:r w:rsidRPr="0099562A">
              <w:rPr>
                <w:rFonts w:asciiTheme="majorHAnsi" w:hAnsiTheme="majorHAnsi" w:cstheme="majorHAnsi"/>
              </w:rPr>
              <w:t>implements</w:t>
            </w:r>
            <w:r w:rsidR="0036369A" w:rsidRPr="0099562A">
              <w:rPr>
                <w:rFonts w:asciiTheme="majorHAnsi" w:hAnsiTheme="majorHAnsi" w:cstheme="majorHAnsi"/>
              </w:rPr>
              <w:t xml:space="preserve"> and </w:t>
            </w:r>
            <w:r w:rsidRPr="0099562A">
              <w:rPr>
                <w:rFonts w:asciiTheme="majorHAnsi" w:hAnsiTheme="majorHAnsi" w:cstheme="majorHAnsi"/>
              </w:rPr>
              <w:t>evaluates</w:t>
            </w:r>
            <w:r w:rsidR="0036369A" w:rsidRPr="0099562A">
              <w:rPr>
                <w:rFonts w:asciiTheme="majorHAnsi" w:hAnsiTheme="majorHAnsi" w:cstheme="majorHAnsi"/>
              </w:rPr>
              <w:t xml:space="preserve"> military construction, facilities management and engineering, strategic homeporting</w:t>
            </w:r>
            <w:r w:rsidR="002E4118" w:rsidRPr="0099562A">
              <w:rPr>
                <w:rFonts w:asciiTheme="majorHAnsi" w:hAnsiTheme="majorHAnsi" w:cstheme="majorHAnsi"/>
              </w:rPr>
              <w:t xml:space="preserve"> </w:t>
            </w:r>
            <w:r w:rsidR="002E4118" w:rsidRPr="0099562A">
              <w:rPr>
                <w:rFonts w:asciiTheme="majorHAnsi" w:hAnsiTheme="majorHAnsi" w:cstheme="majorHAnsi"/>
              </w:rPr>
              <w:lastRenderedPageBreak/>
              <w:t>(assigning a vessel’s home port)</w:t>
            </w:r>
            <w:r w:rsidR="0036369A" w:rsidRPr="0099562A">
              <w:rPr>
                <w:rFonts w:asciiTheme="majorHAnsi" w:hAnsiTheme="majorHAnsi" w:cstheme="majorHAnsi"/>
              </w:rPr>
              <w:t>, housing, utilities and base utilization issues</w:t>
            </w:r>
            <w:r w:rsidR="00473BB8" w:rsidRPr="0099562A">
              <w:rPr>
                <w:rFonts w:asciiTheme="majorHAnsi" w:hAnsiTheme="majorHAnsi" w:cstheme="majorHAnsi"/>
              </w:rPr>
              <w:t xml:space="preserve"> (32 </w:t>
            </w:r>
            <w:r w:rsidR="00473BB8" w:rsidRPr="0099562A">
              <w:rPr>
                <w:rFonts w:asciiTheme="majorHAnsi" w:hAnsiTheme="majorHAnsi" w:cstheme="majorHAnsi"/>
                <w:bCs/>
              </w:rPr>
              <w:t xml:space="preserve">U.S.C. § </w:t>
            </w:r>
            <w:r w:rsidR="00473BB8" w:rsidRPr="0099562A">
              <w:rPr>
                <w:rFonts w:asciiTheme="majorHAnsi" w:hAnsiTheme="majorHAnsi" w:cstheme="majorHAnsi"/>
              </w:rPr>
              <w:t>700.325)</w:t>
            </w:r>
          </w:p>
          <w:p w:rsidR="0016537A" w:rsidRPr="0099562A" w:rsidRDefault="00FE6120" w:rsidP="00FE612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Advises</w:t>
            </w:r>
            <w:r w:rsidR="0036369A" w:rsidRPr="0099562A">
              <w:rPr>
                <w:rFonts w:asciiTheme="majorHAnsi" w:hAnsiTheme="majorHAnsi" w:cstheme="majorHAnsi"/>
              </w:rPr>
              <w:t xml:space="preserve"> on fiscal resources </w:t>
            </w:r>
            <w:r w:rsidRPr="0099562A">
              <w:rPr>
                <w:rFonts w:asciiTheme="majorHAnsi" w:hAnsiTheme="majorHAnsi" w:cstheme="majorHAnsi"/>
              </w:rPr>
              <w:t xml:space="preserve">related to shore appropriations (32 </w:t>
            </w:r>
            <w:r w:rsidRPr="0099562A">
              <w:rPr>
                <w:rFonts w:asciiTheme="majorHAnsi" w:hAnsiTheme="majorHAnsi" w:cstheme="majorHAnsi"/>
                <w:bCs/>
              </w:rPr>
              <w:t xml:space="preserve">U.S.C. § </w:t>
            </w:r>
            <w:r w:rsidRPr="0099562A">
              <w:rPr>
                <w:rFonts w:asciiTheme="majorHAnsi" w:hAnsiTheme="majorHAnsi" w:cstheme="majorHAnsi"/>
              </w:rPr>
              <w:t>700.325)</w:t>
            </w:r>
          </w:p>
          <w:p w:rsidR="00FE6120" w:rsidRPr="0099562A" w:rsidRDefault="00FE6120" w:rsidP="00473BB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Oversees all Department of the Navy functions and programs related to installations, safety, energy and environment, which includes the</w:t>
            </w:r>
            <w:r w:rsidR="0096565D" w:rsidRPr="0099562A">
              <w:rPr>
                <w:rFonts w:asciiTheme="majorHAnsi" w:hAnsiTheme="majorHAnsi" w:cstheme="majorHAnsi"/>
              </w:rPr>
              <w:t xml:space="preserve"> effective management of </w:t>
            </w:r>
            <w:r w:rsidR="00473BB8" w:rsidRPr="0099562A">
              <w:rPr>
                <w:rFonts w:asciiTheme="majorHAnsi" w:hAnsiTheme="majorHAnsi" w:cstheme="majorHAnsi"/>
              </w:rPr>
              <w:t xml:space="preserve">the following for the </w:t>
            </w:r>
            <w:r w:rsidR="0096565D" w:rsidRPr="0099562A">
              <w:rPr>
                <w:rFonts w:asciiTheme="majorHAnsi" w:hAnsiTheme="majorHAnsi" w:cstheme="majorHAnsi"/>
              </w:rPr>
              <w:t>Navy and Marine Corps</w:t>
            </w:r>
            <w:r w:rsidRPr="0099562A">
              <w:rPr>
                <w:rFonts w:asciiTheme="majorHAnsi" w:hAnsiTheme="majorHAnsi" w:cstheme="majorHAnsi"/>
              </w:rPr>
              <w:t>:</w:t>
            </w:r>
          </w:p>
          <w:p w:rsidR="0096565D" w:rsidRPr="0099562A" w:rsidRDefault="004054A3" w:rsidP="00473BB8">
            <w:pPr>
              <w:pStyle w:val="ListParagraph"/>
              <w:numPr>
                <w:ilvl w:val="0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R</w:t>
            </w:r>
            <w:r w:rsidR="00FE6120" w:rsidRPr="0099562A">
              <w:rPr>
                <w:rFonts w:asciiTheme="majorHAnsi" w:hAnsiTheme="majorHAnsi" w:cstheme="majorHAnsi"/>
              </w:rPr>
              <w:t>eal property, housing</w:t>
            </w:r>
            <w:r w:rsidR="0096565D" w:rsidRPr="0099562A">
              <w:rPr>
                <w:rFonts w:asciiTheme="majorHAnsi" w:hAnsiTheme="majorHAnsi" w:cstheme="majorHAnsi"/>
              </w:rPr>
              <w:t xml:space="preserve"> and other facilities</w:t>
            </w:r>
          </w:p>
          <w:p w:rsidR="004054A3" w:rsidRPr="0099562A" w:rsidRDefault="004054A3" w:rsidP="004054A3">
            <w:pPr>
              <w:pStyle w:val="ListParagraph"/>
              <w:numPr>
                <w:ilvl w:val="0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N</w:t>
            </w:r>
            <w:r w:rsidR="00FE6120" w:rsidRPr="0099562A">
              <w:rPr>
                <w:rFonts w:asciiTheme="majorHAnsi" w:hAnsiTheme="majorHAnsi" w:cstheme="majorHAnsi"/>
              </w:rPr>
              <w:t>atural and cultural</w:t>
            </w:r>
            <w:r w:rsidR="0096565D" w:rsidRPr="0099562A">
              <w:rPr>
                <w:rFonts w:asciiTheme="majorHAnsi" w:hAnsiTheme="majorHAnsi" w:cstheme="majorHAnsi"/>
              </w:rPr>
              <w:t xml:space="preserve"> resource protection, planning and compliance</w:t>
            </w:r>
          </w:p>
          <w:p w:rsidR="0096565D" w:rsidRPr="0099562A" w:rsidRDefault="004054A3" w:rsidP="004054A3">
            <w:pPr>
              <w:pStyle w:val="ListParagraph"/>
              <w:numPr>
                <w:ilvl w:val="0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S</w:t>
            </w:r>
            <w:r w:rsidR="00FE6120" w:rsidRPr="0099562A">
              <w:rPr>
                <w:rFonts w:asciiTheme="majorHAnsi" w:hAnsiTheme="majorHAnsi" w:cstheme="majorHAnsi"/>
              </w:rPr>
              <w:t xml:space="preserve">afety and occupational health for </w:t>
            </w:r>
            <w:r w:rsidR="0096565D" w:rsidRPr="0099562A">
              <w:rPr>
                <w:rFonts w:asciiTheme="majorHAnsi" w:hAnsiTheme="majorHAnsi" w:cstheme="majorHAnsi"/>
              </w:rPr>
              <w:t>military and civilian personnel</w:t>
            </w:r>
          </w:p>
          <w:p w:rsidR="00FE6120" w:rsidRPr="0099562A" w:rsidRDefault="004054A3" w:rsidP="00D62E14">
            <w:pPr>
              <w:pStyle w:val="ListParagraph"/>
              <w:numPr>
                <w:ilvl w:val="0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T</w:t>
            </w:r>
            <w:r w:rsidR="00FE6120" w:rsidRPr="0099562A">
              <w:rPr>
                <w:rFonts w:asciiTheme="majorHAnsi" w:hAnsiTheme="majorHAnsi" w:cstheme="majorHAnsi"/>
              </w:rPr>
              <w:t>imely completion of closures and realignments of installations under base closure laws</w:t>
            </w:r>
            <w:r w:rsidR="00DC44E5" w:rsidRPr="0099562A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99562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9562A" w:rsidRDefault="00661AE5" w:rsidP="004E1C64">
            <w:pPr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99562A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99562A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99562A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[</w:t>
            </w:r>
            <w:r w:rsidR="005D5F5A" w:rsidRPr="0099562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99562A">
              <w:rPr>
                <w:rFonts w:asciiTheme="majorHAnsi" w:hAnsiTheme="majorHAnsi" w:cstheme="majorHAnsi"/>
              </w:rPr>
              <w:t>]</w:t>
            </w:r>
          </w:p>
          <w:p w:rsidR="0039752D" w:rsidRPr="0099562A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99562A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99562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9562A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562A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99562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9562A" w:rsidRDefault="00661AE5" w:rsidP="004E1C64">
            <w:pPr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BF5" w:rsidRPr="0099562A" w:rsidRDefault="006E4BF5" w:rsidP="006E4BF5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99562A">
              <w:rPr>
                <w:rFonts w:asciiTheme="majorHAnsi" w:hAnsiTheme="majorHAnsi" w:cstheme="majorHAnsi"/>
                <w:bCs/>
              </w:rPr>
              <w:t>Extensive leadership and management experience</w:t>
            </w:r>
          </w:p>
          <w:p w:rsidR="006E4BF5" w:rsidRPr="0099562A" w:rsidRDefault="006E4BF5" w:rsidP="006E4BF5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99562A">
              <w:rPr>
                <w:rFonts w:asciiTheme="majorHAnsi" w:hAnsiTheme="majorHAnsi" w:cstheme="majorHAnsi"/>
                <w:bCs/>
              </w:rPr>
              <w:t>Strong substantive expertise in military affairs and civil/military relations</w:t>
            </w:r>
          </w:p>
          <w:p w:rsidR="006E4BF5" w:rsidRPr="0099562A" w:rsidRDefault="006E4BF5" w:rsidP="006E4BF5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99562A">
              <w:rPr>
                <w:rFonts w:asciiTheme="majorHAnsi" w:hAnsiTheme="majorHAnsi" w:cstheme="majorHAnsi"/>
                <w:bCs/>
              </w:rPr>
              <w:t xml:space="preserve">Experience in Department of Defense, Armed Services Committee and/or other relevant entities </w:t>
            </w:r>
          </w:p>
          <w:p w:rsidR="006E4BF5" w:rsidRPr="0099562A" w:rsidRDefault="006E4BF5" w:rsidP="006E4BF5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99562A">
              <w:rPr>
                <w:rFonts w:asciiTheme="majorHAnsi" w:hAnsiTheme="majorHAnsi" w:cstheme="majorHAnsi"/>
                <w:bCs/>
              </w:rPr>
              <w:t xml:space="preserve">Substantive knowledge of environmental issues, property management and occupational health </w:t>
            </w:r>
          </w:p>
          <w:p w:rsidR="00A87EC8" w:rsidRPr="0099562A" w:rsidRDefault="006E4BF5" w:rsidP="006E4BF5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99562A">
              <w:rPr>
                <w:rFonts w:asciiTheme="majorHAnsi" w:hAnsiTheme="majorHAnsi" w:cstheme="majorHAnsi"/>
                <w:bCs/>
              </w:rPr>
              <w:t>Background or exp</w:t>
            </w:r>
            <w:r w:rsidR="004054A3" w:rsidRPr="0099562A">
              <w:rPr>
                <w:rFonts w:asciiTheme="majorHAnsi" w:hAnsiTheme="majorHAnsi" w:cstheme="majorHAnsi"/>
                <w:bCs/>
              </w:rPr>
              <w:t>erience in workforce management;</w:t>
            </w:r>
            <w:r w:rsidRPr="0099562A">
              <w:rPr>
                <w:rFonts w:asciiTheme="majorHAnsi" w:hAnsiTheme="majorHAnsi" w:cstheme="majorHAnsi"/>
                <w:bCs/>
              </w:rPr>
              <w:t xml:space="preserve"> federal plan</w:t>
            </w:r>
            <w:r w:rsidR="004054A3" w:rsidRPr="0099562A">
              <w:rPr>
                <w:rFonts w:asciiTheme="majorHAnsi" w:hAnsiTheme="majorHAnsi" w:cstheme="majorHAnsi"/>
                <w:bCs/>
              </w:rPr>
              <w:t>ning, programming and budgeting; acquisition;</w:t>
            </w:r>
            <w:r w:rsidRPr="0099562A">
              <w:rPr>
                <w:rFonts w:asciiTheme="majorHAnsi" w:hAnsiTheme="majorHAnsi" w:cstheme="majorHAnsi"/>
                <w:bCs/>
              </w:rPr>
              <w:t xml:space="preserve"> operations</w:t>
            </w:r>
            <w:r w:rsidR="004054A3" w:rsidRPr="0099562A">
              <w:rPr>
                <w:rFonts w:asciiTheme="majorHAnsi" w:hAnsiTheme="majorHAnsi" w:cstheme="majorHAnsi"/>
                <w:bCs/>
              </w:rPr>
              <w:t>;</w:t>
            </w:r>
            <w:r w:rsidRPr="0099562A">
              <w:rPr>
                <w:rFonts w:asciiTheme="majorHAnsi" w:hAnsiTheme="majorHAnsi" w:cstheme="majorHAnsi"/>
                <w:bCs/>
              </w:rPr>
              <w:t xml:space="preserve"> and management</w:t>
            </w:r>
            <w:r w:rsidRPr="0099562A">
              <w:rPr>
                <w:rStyle w:val="EndnoteReference"/>
                <w:rFonts w:asciiTheme="majorHAnsi" w:hAnsiTheme="majorHAnsi" w:cstheme="majorHAnsi"/>
                <w:bCs/>
              </w:rPr>
              <w:endnoteReference w:id="8"/>
            </w:r>
          </w:p>
        </w:tc>
      </w:tr>
      <w:tr w:rsidR="00661AE5" w:rsidRPr="0099562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9562A" w:rsidRDefault="00661AE5" w:rsidP="004E1C64">
            <w:pPr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BF5" w:rsidRPr="0099562A" w:rsidRDefault="006E4BF5" w:rsidP="006E4BF5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99562A">
              <w:rPr>
                <w:rFonts w:asciiTheme="majorHAnsi" w:hAnsiTheme="majorHAnsi" w:cstheme="majorHAnsi"/>
                <w:bCs/>
              </w:rPr>
              <w:t xml:space="preserve">Strong communication and interpersonal skills </w:t>
            </w:r>
          </w:p>
          <w:p w:rsidR="006E4BF5" w:rsidRPr="0099562A" w:rsidRDefault="006E4BF5" w:rsidP="006E4BF5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99562A">
              <w:rPr>
                <w:rFonts w:asciiTheme="majorHAnsi" w:hAnsiTheme="majorHAnsi" w:cstheme="majorHAnsi"/>
                <w:bCs/>
              </w:rPr>
              <w:t>Ability to handle sensitive matters</w:t>
            </w:r>
          </w:p>
          <w:p w:rsidR="006E4BF5" w:rsidRPr="0099562A" w:rsidRDefault="006E4BF5" w:rsidP="006E4BF5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99562A">
              <w:rPr>
                <w:rFonts w:asciiTheme="majorHAnsi" w:hAnsiTheme="majorHAnsi" w:cstheme="majorHAnsi"/>
                <w:bCs/>
              </w:rPr>
              <w:t>Ability to integrate diverse missions and organizations</w:t>
            </w:r>
          </w:p>
          <w:p w:rsidR="00A87EC8" w:rsidRPr="0099562A" w:rsidRDefault="006E4BF5" w:rsidP="006E4BF5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99562A">
              <w:rPr>
                <w:rFonts w:asciiTheme="majorHAnsi" w:hAnsiTheme="majorHAnsi" w:cstheme="majorHAnsi"/>
                <w:bCs/>
              </w:rPr>
              <w:t>Ability to work under high pressure</w:t>
            </w:r>
            <w:r w:rsidRPr="0099562A">
              <w:rPr>
                <w:rStyle w:val="EndnoteReference"/>
                <w:rFonts w:asciiTheme="majorHAnsi" w:hAnsiTheme="majorHAnsi" w:cstheme="majorHAnsi"/>
                <w:bCs/>
              </w:rPr>
              <w:endnoteReference w:id="9"/>
            </w:r>
          </w:p>
        </w:tc>
      </w:tr>
      <w:tr w:rsidR="00661AE5" w:rsidRPr="0099562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9562A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562A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99562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99562A" w:rsidRDefault="00FE6120" w:rsidP="0043154E">
            <w:pPr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 xml:space="preserve">Dennis McGinn (2013 to </w:t>
            </w:r>
            <w:r w:rsidR="0043154E">
              <w:rPr>
                <w:rFonts w:asciiTheme="majorHAnsi" w:hAnsiTheme="majorHAnsi" w:cstheme="majorHAnsi"/>
              </w:rPr>
              <w:t>2017</w:t>
            </w:r>
            <w:r w:rsidR="00A44F1C" w:rsidRPr="0099562A">
              <w:rPr>
                <w:rFonts w:asciiTheme="majorHAnsi" w:hAnsiTheme="majorHAnsi" w:cstheme="majorHAnsi"/>
              </w:rPr>
              <w:t xml:space="preserve">) </w:t>
            </w:r>
            <w:r w:rsidR="00DC44E5" w:rsidRPr="0099562A">
              <w:rPr>
                <w:rFonts w:asciiTheme="majorHAnsi" w:hAnsiTheme="majorHAnsi" w:cstheme="majorHAnsi"/>
              </w:rPr>
              <w:t>–</w:t>
            </w:r>
            <w:r w:rsidR="00A44F1C" w:rsidRPr="0099562A">
              <w:rPr>
                <w:rFonts w:asciiTheme="majorHAnsi" w:hAnsiTheme="majorHAnsi" w:cstheme="majorHAnsi"/>
              </w:rPr>
              <w:t xml:space="preserve"> </w:t>
            </w:r>
            <w:r w:rsidR="00DC44E5" w:rsidRPr="0099562A">
              <w:rPr>
                <w:rFonts w:asciiTheme="majorHAnsi" w:hAnsiTheme="majorHAnsi" w:cstheme="majorHAnsi"/>
              </w:rPr>
              <w:t>President, American Council On Renewable Energy; Co-Chairman, CNA Military Advisory Board; International Security Senior Fellow at the Rocky Mountain Institute</w:t>
            </w:r>
            <w:r w:rsidR="00C7439F" w:rsidRPr="0099562A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tr w:rsidR="00BE379B" w:rsidRPr="0099562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99562A" w:rsidRDefault="00C7439F" w:rsidP="00BE379B">
            <w:pPr>
              <w:rPr>
                <w:rFonts w:asciiTheme="majorHAnsi" w:hAnsiTheme="majorHAnsi" w:cstheme="majorHAnsi"/>
              </w:rPr>
            </w:pPr>
            <w:proofErr w:type="spellStart"/>
            <w:r w:rsidRPr="0099562A">
              <w:rPr>
                <w:rFonts w:asciiTheme="majorHAnsi" w:hAnsiTheme="majorHAnsi" w:cstheme="majorHAnsi"/>
              </w:rPr>
              <w:t>Jackalyne</w:t>
            </w:r>
            <w:proofErr w:type="spellEnd"/>
            <w:r w:rsidRPr="0099562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9562A">
              <w:rPr>
                <w:rFonts w:asciiTheme="majorHAnsi" w:hAnsiTheme="majorHAnsi" w:cstheme="majorHAnsi"/>
              </w:rPr>
              <w:t>Pfannenstiel</w:t>
            </w:r>
            <w:proofErr w:type="spellEnd"/>
            <w:r w:rsidR="00A44F1C" w:rsidRPr="0099562A">
              <w:rPr>
                <w:rFonts w:asciiTheme="majorHAnsi" w:hAnsiTheme="majorHAnsi" w:cstheme="majorHAnsi"/>
              </w:rPr>
              <w:t xml:space="preserve"> </w:t>
            </w:r>
            <w:r w:rsidRPr="0099562A">
              <w:rPr>
                <w:rFonts w:asciiTheme="majorHAnsi" w:hAnsiTheme="majorHAnsi" w:cstheme="majorHAnsi"/>
              </w:rPr>
              <w:t>(2010 to 2013</w:t>
            </w:r>
            <w:r w:rsidR="00A44F1C" w:rsidRPr="0099562A">
              <w:rPr>
                <w:rFonts w:asciiTheme="majorHAnsi" w:hAnsiTheme="majorHAnsi" w:cstheme="majorHAnsi"/>
              </w:rPr>
              <w:t xml:space="preserve">) </w:t>
            </w:r>
            <w:r w:rsidR="007436A6" w:rsidRPr="0099562A">
              <w:rPr>
                <w:rFonts w:asciiTheme="majorHAnsi" w:hAnsiTheme="majorHAnsi" w:cstheme="majorHAnsi"/>
              </w:rPr>
              <w:t>–</w:t>
            </w:r>
            <w:r w:rsidR="00BE379B" w:rsidRPr="0099562A">
              <w:rPr>
                <w:rFonts w:asciiTheme="majorHAnsi" w:hAnsiTheme="majorHAnsi" w:cstheme="majorHAnsi"/>
              </w:rPr>
              <w:t xml:space="preserve"> </w:t>
            </w:r>
            <w:r w:rsidR="007436A6" w:rsidRPr="0099562A">
              <w:rPr>
                <w:rFonts w:asciiTheme="majorHAnsi" w:hAnsiTheme="majorHAnsi" w:cstheme="majorHAnsi"/>
              </w:rPr>
              <w:t xml:space="preserve">Chairman, State of California Energy Commission; </w:t>
            </w:r>
            <w:r w:rsidR="00834EB9" w:rsidRPr="0099562A">
              <w:rPr>
                <w:rFonts w:asciiTheme="majorHAnsi" w:hAnsiTheme="majorHAnsi" w:cstheme="majorHAnsi"/>
              </w:rPr>
              <w:t>Independent Energy Consultant, Self-employed; Vice President of Corporate Planning, Pacific Gas and Electric Company</w:t>
            </w:r>
            <w:r w:rsidR="00834EB9" w:rsidRPr="0099562A">
              <w:rPr>
                <w:rStyle w:val="EndnoteReference"/>
                <w:rFonts w:asciiTheme="majorHAnsi" w:hAnsiTheme="majorHAnsi" w:cstheme="majorHAnsi"/>
              </w:rPr>
              <w:endnoteReference w:id="11"/>
            </w:r>
          </w:p>
        </w:tc>
      </w:tr>
      <w:tr w:rsidR="00661AE5" w:rsidRPr="0099562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9562A" w:rsidRDefault="00834EB9">
            <w:pPr>
              <w:rPr>
                <w:rFonts w:asciiTheme="majorHAnsi" w:hAnsiTheme="majorHAnsi" w:cstheme="majorHAnsi"/>
              </w:rPr>
            </w:pPr>
            <w:r w:rsidRPr="0099562A">
              <w:rPr>
                <w:rFonts w:asciiTheme="majorHAnsi" w:hAnsiTheme="majorHAnsi" w:cstheme="majorHAnsi"/>
              </w:rPr>
              <w:t>Roger</w:t>
            </w:r>
            <w:r w:rsidR="00C7439F" w:rsidRPr="0099562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7439F" w:rsidRPr="0099562A">
              <w:rPr>
                <w:rFonts w:asciiTheme="majorHAnsi" w:hAnsiTheme="majorHAnsi" w:cstheme="majorHAnsi"/>
              </w:rPr>
              <w:t>Natsuhara</w:t>
            </w:r>
            <w:proofErr w:type="spellEnd"/>
            <w:r w:rsidR="00BE379B" w:rsidRPr="0099562A">
              <w:rPr>
                <w:rFonts w:asciiTheme="majorHAnsi" w:hAnsiTheme="majorHAnsi" w:cstheme="majorHAnsi"/>
              </w:rPr>
              <w:t xml:space="preserve"> </w:t>
            </w:r>
            <w:r w:rsidR="00A44F1C" w:rsidRPr="0099562A">
              <w:rPr>
                <w:rFonts w:asciiTheme="majorHAnsi" w:hAnsiTheme="majorHAnsi" w:cstheme="majorHAnsi"/>
              </w:rPr>
              <w:t>(</w:t>
            </w:r>
            <w:r w:rsidR="00C7439F" w:rsidRPr="0099562A">
              <w:rPr>
                <w:rFonts w:asciiTheme="majorHAnsi" w:hAnsiTheme="majorHAnsi" w:cstheme="majorHAnsi"/>
              </w:rPr>
              <w:t>2009 to 2010</w:t>
            </w:r>
            <w:r w:rsidR="00A44F1C" w:rsidRPr="0099562A">
              <w:rPr>
                <w:rFonts w:asciiTheme="majorHAnsi" w:hAnsiTheme="majorHAnsi" w:cstheme="majorHAnsi"/>
              </w:rPr>
              <w:t>)</w:t>
            </w:r>
            <w:r w:rsidR="00C7439F" w:rsidRPr="0099562A">
              <w:rPr>
                <w:rFonts w:asciiTheme="majorHAnsi" w:hAnsiTheme="majorHAnsi" w:cstheme="majorHAnsi"/>
              </w:rPr>
              <w:t xml:space="preserve"> (acting)</w:t>
            </w:r>
            <w:r w:rsidR="00A44F1C" w:rsidRPr="0099562A">
              <w:rPr>
                <w:rFonts w:asciiTheme="majorHAnsi" w:hAnsiTheme="majorHAnsi" w:cstheme="majorHAnsi"/>
              </w:rPr>
              <w:t xml:space="preserve"> -</w:t>
            </w:r>
            <w:r w:rsidR="00BE379B" w:rsidRPr="0099562A">
              <w:rPr>
                <w:rFonts w:asciiTheme="majorHAnsi" w:hAnsiTheme="majorHAnsi" w:cstheme="majorHAnsi"/>
              </w:rPr>
              <w:t xml:space="preserve"> </w:t>
            </w:r>
            <w:r w:rsidR="00ED2DA1" w:rsidRPr="0099562A">
              <w:rPr>
                <w:rFonts w:asciiTheme="majorHAnsi" w:hAnsiTheme="majorHAnsi" w:cstheme="majorHAnsi"/>
              </w:rPr>
              <w:t xml:space="preserve">Principal Deputy </w:t>
            </w:r>
            <w:r w:rsidR="00ED2DA1" w:rsidRPr="0099562A">
              <w:rPr>
                <w:rFonts w:asciiTheme="majorHAnsi" w:hAnsiTheme="majorHAnsi" w:cstheme="majorHAnsi"/>
                <w:bCs/>
              </w:rPr>
              <w:t xml:space="preserve">Assistant Secretary of the Navy (Energy, Installations and Environment), U.S. Navy; Director of the Real Property, Facilities </w:t>
            </w:r>
            <w:r w:rsidR="00ED2DA1" w:rsidRPr="0099562A">
              <w:rPr>
                <w:rFonts w:asciiTheme="majorHAnsi" w:hAnsiTheme="majorHAnsi" w:cstheme="majorHAnsi"/>
                <w:bCs/>
              </w:rPr>
              <w:lastRenderedPageBreak/>
              <w:t>and Logistics Office, National Oceanic and Atmospheric Administration; Senior Navy Market Manager, Battelle Memorial Institute</w:t>
            </w:r>
            <w:r w:rsidR="00ED2DA1" w:rsidRPr="0099562A">
              <w:rPr>
                <w:rStyle w:val="EndnoteReference"/>
                <w:rFonts w:asciiTheme="majorHAnsi" w:hAnsiTheme="majorHAnsi" w:cstheme="majorHAnsi"/>
                <w:bCs/>
              </w:rPr>
              <w:endnoteReference w:id="12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3B" w:rsidRDefault="0056783B" w:rsidP="001E22F1">
      <w:r>
        <w:separator/>
      </w:r>
    </w:p>
  </w:endnote>
  <w:endnote w:type="continuationSeparator" w:id="0">
    <w:p w:rsidR="0056783B" w:rsidRDefault="0056783B" w:rsidP="001E22F1">
      <w:r>
        <w:continuationSeparator/>
      </w:r>
    </w:p>
  </w:endnote>
  <w:endnote w:id="1">
    <w:p w:rsidR="0055579C" w:rsidRDefault="0055579C">
      <w:pPr>
        <w:pStyle w:val="EndnoteText"/>
      </w:pPr>
      <w:r>
        <w:rPr>
          <w:rStyle w:val="EndnoteReference"/>
        </w:rPr>
        <w:endnoteRef/>
      </w:r>
      <w:r>
        <w:t xml:space="preserve"> Plum book</w:t>
      </w:r>
    </w:p>
  </w:endnote>
  <w:endnote w:id="2">
    <w:p w:rsidR="0055579C" w:rsidRDefault="0055579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8B42F1">
          <w:rPr>
            <w:rStyle w:val="Hyperlink"/>
          </w:rPr>
          <w:t>http://www.navy.mil/navydata/organization/org-top.asp</w:t>
        </w:r>
      </w:hyperlink>
    </w:p>
  </w:endnote>
  <w:endnote w:id="3">
    <w:p w:rsidR="00473BB8" w:rsidRDefault="00473BB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03576F">
          <w:rPr>
            <w:rStyle w:val="Hyperlink"/>
          </w:rPr>
          <w:t>http://www.navy.mil/navydata/bios/bio.asp?bioID=738</w:t>
        </w:r>
      </w:hyperlink>
    </w:p>
  </w:endnote>
  <w:endnote w:id="4">
    <w:p w:rsidR="004964EC" w:rsidRDefault="004964E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F26FE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5">
    <w:p w:rsidR="00C95014" w:rsidRDefault="001128A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9562A">
        <w:t>OPM</w:t>
      </w:r>
    </w:p>
  </w:endnote>
  <w:endnote w:id="6">
    <w:p w:rsidR="006E4BF5" w:rsidRDefault="006E4BF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03576F">
          <w:rPr>
            <w:rStyle w:val="Hyperlink"/>
          </w:rPr>
          <w:t>http://www.secnav.navy.mil/eie/Pages/Safety.aspx</w:t>
        </w:r>
      </w:hyperlink>
    </w:p>
  </w:endnote>
  <w:endnote w:id="7">
    <w:p w:rsidR="00DC44E5" w:rsidRDefault="00DC44E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8B42F1">
          <w:rPr>
            <w:rStyle w:val="Hyperlink"/>
          </w:rPr>
          <w:t>http://www.navy.mil/navydata/bios/bio.asp?bioID=733</w:t>
        </w:r>
      </w:hyperlink>
    </w:p>
  </w:endnote>
  <w:endnote w:id="8">
    <w:p w:rsidR="006E4BF5" w:rsidRDefault="006E4BF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9562A">
        <w:t>Partnership for Public Service position description</w:t>
      </w:r>
    </w:p>
  </w:endnote>
  <w:endnote w:id="9">
    <w:p w:rsidR="006E4BF5" w:rsidRDefault="006E4BF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9562A">
        <w:t>Partnership for Public Service position description</w:t>
      </w:r>
    </w:p>
  </w:endnote>
  <w:endnote w:id="10">
    <w:p w:rsidR="00C7439F" w:rsidRDefault="00C7439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8B42F1">
          <w:rPr>
            <w:rStyle w:val="Hyperlink"/>
          </w:rPr>
          <w:t>http://www.navy.mil/navydata/bios/bio.asp?bioID=733</w:t>
        </w:r>
      </w:hyperlink>
    </w:p>
  </w:endnote>
  <w:endnote w:id="11">
    <w:p w:rsidR="00834EB9" w:rsidRDefault="00834EB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03576F">
          <w:rPr>
            <w:rStyle w:val="Hyperlink"/>
          </w:rPr>
          <w:t>http://www.navy.mil/navydata/bios/navybio.asp?bioID=557</w:t>
        </w:r>
      </w:hyperlink>
    </w:p>
  </w:endnote>
  <w:endnote w:id="12">
    <w:p w:rsidR="00ED2DA1" w:rsidRDefault="00ED2DA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03576F">
          <w:rPr>
            <w:rStyle w:val="Hyperlink"/>
          </w:rPr>
          <w:t>http://www.navy.mil/navydata/bios/bio.asp?bioID=683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3B" w:rsidRDefault="0056783B" w:rsidP="001E22F1">
      <w:r>
        <w:separator/>
      </w:r>
    </w:p>
  </w:footnote>
  <w:footnote w:type="continuationSeparator" w:id="0">
    <w:p w:rsidR="0056783B" w:rsidRDefault="0056783B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8F26FE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215"/>
    <w:multiLevelType w:val="hybridMultilevel"/>
    <w:tmpl w:val="522A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C7BAE"/>
    <w:multiLevelType w:val="hybridMultilevel"/>
    <w:tmpl w:val="9D96EDC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401C5C"/>
    <w:multiLevelType w:val="hybridMultilevel"/>
    <w:tmpl w:val="2CC8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C4252"/>
    <w:multiLevelType w:val="hybridMultilevel"/>
    <w:tmpl w:val="08EA64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8"/>
  </w:num>
  <w:num w:numId="5">
    <w:abstractNumId w:val="6"/>
  </w:num>
  <w:num w:numId="6">
    <w:abstractNumId w:val="33"/>
  </w:num>
  <w:num w:numId="7">
    <w:abstractNumId w:val="5"/>
  </w:num>
  <w:num w:numId="8">
    <w:abstractNumId w:val="29"/>
  </w:num>
  <w:num w:numId="9">
    <w:abstractNumId w:val="15"/>
  </w:num>
  <w:num w:numId="10">
    <w:abstractNumId w:val="7"/>
  </w:num>
  <w:num w:numId="11">
    <w:abstractNumId w:val="14"/>
  </w:num>
  <w:num w:numId="12">
    <w:abstractNumId w:val="22"/>
  </w:num>
  <w:num w:numId="13">
    <w:abstractNumId w:val="21"/>
  </w:num>
  <w:num w:numId="14">
    <w:abstractNumId w:val="23"/>
  </w:num>
  <w:num w:numId="15">
    <w:abstractNumId w:val="26"/>
  </w:num>
  <w:num w:numId="16">
    <w:abstractNumId w:val="2"/>
  </w:num>
  <w:num w:numId="17">
    <w:abstractNumId w:val="18"/>
  </w:num>
  <w:num w:numId="18">
    <w:abstractNumId w:val="32"/>
  </w:num>
  <w:num w:numId="19">
    <w:abstractNumId w:val="9"/>
  </w:num>
  <w:num w:numId="20">
    <w:abstractNumId w:val="25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3"/>
  </w:num>
  <w:num w:numId="26">
    <w:abstractNumId w:val="3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6"/>
  </w:num>
  <w:num w:numId="32">
    <w:abstractNumId w:val="37"/>
  </w:num>
  <w:num w:numId="33">
    <w:abstractNumId w:val="10"/>
  </w:num>
  <w:num w:numId="34">
    <w:abstractNumId w:val="1"/>
  </w:num>
  <w:num w:numId="35">
    <w:abstractNumId w:val="27"/>
  </w:num>
  <w:num w:numId="36">
    <w:abstractNumId w:val="24"/>
  </w:num>
  <w:num w:numId="37">
    <w:abstractNumId w:val="35"/>
  </w:num>
  <w:num w:numId="38">
    <w:abstractNumId w:val="1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28A2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1E6E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452B"/>
    <w:rsid w:val="002C76AB"/>
    <w:rsid w:val="002C7A86"/>
    <w:rsid w:val="002D28DF"/>
    <w:rsid w:val="002E0713"/>
    <w:rsid w:val="002E4118"/>
    <w:rsid w:val="002F119A"/>
    <w:rsid w:val="002F204D"/>
    <w:rsid w:val="002F2F32"/>
    <w:rsid w:val="0030193E"/>
    <w:rsid w:val="00321F38"/>
    <w:rsid w:val="00330ACB"/>
    <w:rsid w:val="00331394"/>
    <w:rsid w:val="003317A8"/>
    <w:rsid w:val="00334D49"/>
    <w:rsid w:val="003353C5"/>
    <w:rsid w:val="003454E5"/>
    <w:rsid w:val="00347F97"/>
    <w:rsid w:val="00354173"/>
    <w:rsid w:val="003616AC"/>
    <w:rsid w:val="0036369A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4A3"/>
    <w:rsid w:val="00405D3E"/>
    <w:rsid w:val="00405E4F"/>
    <w:rsid w:val="00411497"/>
    <w:rsid w:val="00414CA3"/>
    <w:rsid w:val="00414F4B"/>
    <w:rsid w:val="00422D9C"/>
    <w:rsid w:val="00424234"/>
    <w:rsid w:val="0043154E"/>
    <w:rsid w:val="00435A07"/>
    <w:rsid w:val="00441ACF"/>
    <w:rsid w:val="00444759"/>
    <w:rsid w:val="0045383F"/>
    <w:rsid w:val="004618AB"/>
    <w:rsid w:val="00463F52"/>
    <w:rsid w:val="00467E18"/>
    <w:rsid w:val="00472A3C"/>
    <w:rsid w:val="00473034"/>
    <w:rsid w:val="00473BB8"/>
    <w:rsid w:val="0047481D"/>
    <w:rsid w:val="00476188"/>
    <w:rsid w:val="004846D3"/>
    <w:rsid w:val="004853B8"/>
    <w:rsid w:val="00490323"/>
    <w:rsid w:val="00490A62"/>
    <w:rsid w:val="00491AD6"/>
    <w:rsid w:val="004960D6"/>
    <w:rsid w:val="004964EC"/>
    <w:rsid w:val="004967A1"/>
    <w:rsid w:val="004A5A1A"/>
    <w:rsid w:val="004B0960"/>
    <w:rsid w:val="004B3D3C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173A0"/>
    <w:rsid w:val="00521CF6"/>
    <w:rsid w:val="00526017"/>
    <w:rsid w:val="0053247E"/>
    <w:rsid w:val="00532BE2"/>
    <w:rsid w:val="0055292D"/>
    <w:rsid w:val="0055579C"/>
    <w:rsid w:val="00562761"/>
    <w:rsid w:val="0056287D"/>
    <w:rsid w:val="00564475"/>
    <w:rsid w:val="005676B7"/>
    <w:rsid w:val="0056783B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4BF5"/>
    <w:rsid w:val="006E50C0"/>
    <w:rsid w:val="007043CA"/>
    <w:rsid w:val="0072243C"/>
    <w:rsid w:val="007237FA"/>
    <w:rsid w:val="00732A91"/>
    <w:rsid w:val="00736EC8"/>
    <w:rsid w:val="00737980"/>
    <w:rsid w:val="00741D94"/>
    <w:rsid w:val="007436A6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34F7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4EB9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F26FE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6565D"/>
    <w:rsid w:val="00970EB1"/>
    <w:rsid w:val="00971A5E"/>
    <w:rsid w:val="009754EA"/>
    <w:rsid w:val="00977755"/>
    <w:rsid w:val="00977835"/>
    <w:rsid w:val="00981574"/>
    <w:rsid w:val="00981585"/>
    <w:rsid w:val="0099562A"/>
    <w:rsid w:val="009A7E33"/>
    <w:rsid w:val="009B458C"/>
    <w:rsid w:val="009B5C03"/>
    <w:rsid w:val="009C2FED"/>
    <w:rsid w:val="009D0EB0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7439F"/>
    <w:rsid w:val="00C82C06"/>
    <w:rsid w:val="00C866F7"/>
    <w:rsid w:val="00C87AFC"/>
    <w:rsid w:val="00C90AD7"/>
    <w:rsid w:val="00C94E0B"/>
    <w:rsid w:val="00C95014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2E14"/>
    <w:rsid w:val="00D66F40"/>
    <w:rsid w:val="00D7198E"/>
    <w:rsid w:val="00D744FA"/>
    <w:rsid w:val="00D817BD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4E5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2DA1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76B09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cnav.navy.mil/eie/Pages/Safety.aspx" TargetMode="External"/><Relationship Id="rId7" Type="http://schemas.openxmlformats.org/officeDocument/2006/relationships/hyperlink" Target="http://www.navy.mil/navydata/bios/bio.asp?bioID=683" TargetMode="External"/><Relationship Id="rId2" Type="http://schemas.openxmlformats.org/officeDocument/2006/relationships/hyperlink" Target="http://www.navy.mil/navydata/bios/bio.asp?bioID=738" TargetMode="External"/><Relationship Id="rId1" Type="http://schemas.openxmlformats.org/officeDocument/2006/relationships/hyperlink" Target="http://www.navy.mil/navydata/organization/org-top.asp" TargetMode="External"/><Relationship Id="rId6" Type="http://schemas.openxmlformats.org/officeDocument/2006/relationships/hyperlink" Target="http://www.navy.mil/navydata/bios/navybio.asp?bioID=557" TargetMode="External"/><Relationship Id="rId5" Type="http://schemas.openxmlformats.org/officeDocument/2006/relationships/hyperlink" Target="http://www.navy.mil/navydata/bios/bio.asp?bioID=733" TargetMode="External"/><Relationship Id="rId4" Type="http://schemas.openxmlformats.org/officeDocument/2006/relationships/hyperlink" Target="http://www.navy.mil/navydata/bios/bio.asp?bioID=73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F31FF"/>
    <w:rsid w:val="001C76A9"/>
    <w:rsid w:val="001E4D58"/>
    <w:rsid w:val="00471E7D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87CFB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588429-9B44-4B3C-ADFF-271CD12D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4374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6</cp:revision>
  <cp:lastPrinted>2016-07-12T18:00:00Z</cp:lastPrinted>
  <dcterms:created xsi:type="dcterms:W3CDTF">2017-01-26T20:11:00Z</dcterms:created>
  <dcterms:modified xsi:type="dcterms:W3CDTF">2017-08-22T19:11:00Z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